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E8" w:rsidRPr="001A0F2F" w:rsidRDefault="00DC73E8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Утверждаю </w:t>
      </w:r>
    </w:p>
    <w:p w:rsidR="001A0F2F" w:rsidRP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Руководитель филиала</w:t>
      </w:r>
    </w:p>
    <w:p w:rsidR="00DC73E8" w:rsidRP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Жари</w:t>
      </w:r>
      <w:proofErr w:type="spellEnd"/>
      <w:r w:rsidR="00B90275">
        <w:rPr>
          <w:rFonts w:eastAsia="Times New Roman"/>
          <w:b/>
          <w:noProof/>
          <w:color w:val="111115"/>
          <w:spacing w:val="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1990800" cy="1771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ковская</w:t>
      </w:r>
      <w:proofErr w:type="spellEnd"/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СОШ ПМО</w:t>
      </w:r>
      <w:r w:rsidR="00DC73E8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»</w:t>
      </w:r>
    </w:p>
    <w:p w:rsidR="001A0F2F" w:rsidRDefault="00B90275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noProof/>
          <w:color w:val="111115"/>
          <w:spacing w:val="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3964305</wp:posOffset>
            </wp:positionH>
            <wp:positionV relativeFrom="page">
              <wp:posOffset>1407795</wp:posOffset>
            </wp:positionV>
            <wp:extent cx="1990800" cy="1771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в с. </w:t>
      </w:r>
      <w:proofErr w:type="spellStart"/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Нестеровка</w:t>
      </w:r>
      <w:proofErr w:type="spellEnd"/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0275" w:rsidRPr="001A0F2F" w:rsidRDefault="00B90275" w:rsidP="00B90275">
      <w:pPr>
        <w:shd w:val="clear" w:color="auto" w:fill="FFFFFF"/>
        <w:tabs>
          <w:tab w:val="left" w:pos="6765"/>
        </w:tabs>
        <w:spacing w:line="360" w:lineRule="atLeas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ab/>
      </w:r>
      <w:bookmarkStart w:id="0" w:name="_GoBack"/>
      <w:bookmarkEnd w:id="0"/>
    </w:p>
    <w:p w:rsidR="00DC73E8" w:rsidRDefault="00DC73E8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_</w:t>
      </w:r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__________   </w:t>
      </w:r>
      <w:proofErr w:type="spellStart"/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Кутафина</w:t>
      </w:r>
      <w:proofErr w:type="spellEnd"/>
      <w:r w:rsidR="001A0F2F" w:rsidRPr="001A0F2F"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Н.С. </w:t>
      </w:r>
    </w:p>
    <w:p w:rsidR="001A0F2F" w:rsidRDefault="00B90275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noProof/>
          <w:color w:val="111115"/>
          <w:spacing w:val="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DC2A650" wp14:editId="1F730BCE">
            <wp:simplePos x="0" y="0"/>
            <wp:positionH relativeFrom="column">
              <wp:posOffset>2882265</wp:posOffset>
            </wp:positionH>
            <wp:positionV relativeFrom="paragraph">
              <wp:posOffset>222250</wp:posOffset>
            </wp:positionV>
            <wp:extent cx="1352550" cy="1323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чать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76" t="87634" r="45933" b="-62367"/>
                    <a:stretch/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Pr="001A0F2F" w:rsidRDefault="001A0F2F" w:rsidP="00DC73E8">
      <w:pPr>
        <w:shd w:val="clear" w:color="auto" w:fill="FFFFFF"/>
        <w:spacing w:line="360" w:lineRule="atLeast"/>
        <w:jc w:val="right"/>
        <w:rPr>
          <w:rFonts w:eastAsia="Times New Roman"/>
          <w:b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DC73E8" w:rsidRPr="00DC73E8" w:rsidRDefault="00DC73E8" w:rsidP="00DC73E8">
      <w:pPr>
        <w:shd w:val="clear" w:color="auto" w:fill="FFFFFF"/>
        <w:spacing w:before="2880" w:line="360" w:lineRule="atLeast"/>
        <w:jc w:val="center"/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</w:pPr>
      <w:r w:rsidRPr="00DC73E8"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  <w:t>План работы школьного информационно-библиотечного центра (ШИБЦ)</w:t>
      </w:r>
    </w:p>
    <w:p w:rsidR="00DC73E8" w:rsidRPr="00DC73E8" w:rsidRDefault="00DC73E8" w:rsidP="00DC73E8">
      <w:pPr>
        <w:shd w:val="clear" w:color="auto" w:fill="FFFFFF"/>
        <w:spacing w:line="360" w:lineRule="atLeast"/>
        <w:jc w:val="center"/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</w:pPr>
      <w:r w:rsidRPr="00DC73E8">
        <w:rPr>
          <w:rFonts w:eastAsia="Times New Roman"/>
          <w:b/>
          <w:color w:val="111115"/>
          <w:spacing w:val="0"/>
          <w:bdr w:val="none" w:sz="0" w:space="0" w:color="auto" w:frame="1"/>
          <w:lang w:eastAsia="ru-RU"/>
        </w:rPr>
        <w:t>на 2022-2023 год</w:t>
      </w: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1A0F2F" w:rsidRDefault="001A0F2F" w:rsidP="001A0F2F">
      <w:pPr>
        <w:shd w:val="clear" w:color="auto" w:fill="FFFFFF"/>
        <w:spacing w:line="360" w:lineRule="atLeast"/>
        <w:jc w:val="right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B90275" w:rsidRDefault="00B90275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</w:p>
    <w:p w:rsidR="00DC73E8" w:rsidRPr="001A0F2F" w:rsidRDefault="001A0F2F" w:rsidP="00DC73E8">
      <w:pPr>
        <w:shd w:val="clear" w:color="auto" w:fill="FFFFFF"/>
        <w:spacing w:line="360" w:lineRule="atLeast"/>
        <w:jc w:val="center"/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</w:pPr>
      <w:r w:rsidRPr="001A0F2F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Pr="001A0F2F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Нестеровка</w:t>
      </w:r>
      <w:proofErr w:type="spellEnd"/>
      <w:r w:rsidR="00DC73E8" w:rsidRPr="001A0F2F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br w:type="page"/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Современные технологии становятся неотъемлемой частью жизни многих людей, в том числе и школьников. Большинство предпочитает скачать электронную книгу на телефон, чем посетить заведение, располагающее большим количеством интересной информации. Школьный информационно-библиотечный центр </w:t>
      </w:r>
      <w:r w:rsidRPr="00DC73E8">
        <w:rPr>
          <w:rFonts w:eastAsia="Times New Roman"/>
          <w:spacing w:val="0"/>
          <w:sz w:val="24"/>
          <w:szCs w:val="24"/>
          <w:bdr w:val="none" w:sz="0" w:space="0" w:color="auto" w:frame="1"/>
          <w:lang w:eastAsia="ru-RU"/>
        </w:rPr>
        <w:t>образовательного учреждения должен стать культурным, информационным, просветительским и воспитательным центром образовательной среды школы.</w:t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: </w:t>
      </w: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информации, в том числе и печатным изданиям.</w:t>
      </w:r>
    </w:p>
    <w:p w:rsidR="00DC73E8" w:rsidRPr="00330297" w:rsidRDefault="00DC73E8" w:rsidP="00DC73E8">
      <w:pPr>
        <w:shd w:val="clear" w:color="auto" w:fill="FFFFFF"/>
        <w:spacing w:line="360" w:lineRule="auto"/>
        <w:ind w:firstLine="709"/>
        <w:rPr>
          <w:rFonts w:eastAsia="Times New Roman"/>
          <w:b/>
          <w:color w:val="111115"/>
          <w:spacing w:val="0"/>
          <w:sz w:val="24"/>
          <w:szCs w:val="24"/>
          <w:u w:val="single"/>
          <w:lang w:eastAsia="ru-RU"/>
        </w:rPr>
      </w:pP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Основные задачи:</w:t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формирование фонда ШИБЦ в соответствии с федеральным </w:t>
      </w:r>
      <w:proofErr w:type="gramStart"/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перечнем  учебников</w:t>
      </w:r>
      <w:proofErr w:type="gramEnd"/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обеспечение  участникам</w:t>
      </w:r>
      <w:proofErr w:type="gramEnd"/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 – обучающимся, педагогическим работникам, родителям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развитие и поддержка в детях привычки чтения и учения, умения пользоваться ШИБЦ;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воспитание любви к книге;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обучение работе со справочной литературой;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овладение новыми технологиями работы;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воспитание бережного отношения к фонду и к учебникам школы;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информирование учащихся и их родителей (законных представителей) о перечне учебников, входящих в комплект для обучения в данном классе, о наличии их в ШИБЦ; 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оказание помощи в деятельности учащихся и учителей при реализации образовательных проектов; </w:t>
      </w:r>
    </w:p>
    <w:p w:rsidR="00DC73E8" w:rsidRPr="00330297" w:rsidRDefault="00DC73E8" w:rsidP="00330297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lastRenderedPageBreak/>
        <w:t xml:space="preserve"> создание комфортной среды в школьном информационно-</w:t>
      </w:r>
      <w:proofErr w:type="spellStart"/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библиотеном</w:t>
      </w:r>
      <w:proofErr w:type="spellEnd"/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центре для пользователей.</w:t>
      </w:r>
    </w:p>
    <w:p w:rsidR="00DC73E8" w:rsidRPr="00DC73E8" w:rsidRDefault="00DC73E8" w:rsidP="00DC73E8">
      <w:pPr>
        <w:shd w:val="clear" w:color="auto" w:fill="FFFFFF"/>
        <w:spacing w:line="24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30297">
        <w:rPr>
          <w:rFonts w:eastAsia="Times New Roman"/>
          <w:b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Направление деятельности и основные функции ШИБЦ</w:t>
      </w: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: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пополнение банка педагогической информации;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разработка, приобретение, усовершенствование про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граммного обеспечения;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оказание методической консультационной помощи педагогам, родителям, учащимся в получении информа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ции;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создание учителям условий для получения информа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ние возможности просмотреть и отобрать необходимое;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оказание учителям практической помощи при прове</w:t>
      </w: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softHyphen/>
        <w:t>дении уроков, мероприятий;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создание (на основе имеющихся в ШИБЦ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ской работы с различными источниками информации;</w:t>
      </w:r>
    </w:p>
    <w:p w:rsidR="00DC73E8" w:rsidRPr="00330297" w:rsidRDefault="00DC73E8" w:rsidP="00330297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оздание условий для чтения книг и периодических изданий.</w:t>
      </w:r>
    </w:p>
    <w:p w:rsidR="00DC73E8" w:rsidRPr="00DC73E8" w:rsidRDefault="00DC73E8" w:rsidP="00DC73E8">
      <w:pPr>
        <w:shd w:val="clear" w:color="auto" w:fill="FFFFFF"/>
        <w:spacing w:line="24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</w:p>
    <w:p w:rsidR="00DC73E8" w:rsidRPr="00330297" w:rsidRDefault="00DC73E8" w:rsidP="00DC73E8">
      <w:pPr>
        <w:shd w:val="clear" w:color="auto" w:fill="FFFFFF"/>
        <w:spacing w:line="360" w:lineRule="auto"/>
        <w:ind w:firstLine="709"/>
        <w:rPr>
          <w:rFonts w:eastAsia="Times New Roman"/>
          <w:b/>
          <w:color w:val="111115"/>
          <w:spacing w:val="0"/>
          <w:sz w:val="24"/>
          <w:szCs w:val="24"/>
          <w:lang w:eastAsia="ru-RU"/>
        </w:rPr>
      </w:pPr>
      <w:r w:rsidRPr="00330297">
        <w:rPr>
          <w:rFonts w:eastAsia="Times New Roman"/>
          <w:b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Основные функции:</w:t>
      </w:r>
    </w:p>
    <w:p w:rsidR="00DC73E8" w:rsidRPr="00330297" w:rsidRDefault="00DC73E8" w:rsidP="0033029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 - 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поддерживать и обеспечивать</w:t>
      </w:r>
      <w:r w:rsidRPr="00330297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 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образовательные цели, сформулированные в концеп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ции школы и программе развития;</w:t>
      </w:r>
    </w:p>
    <w:p w:rsidR="00DC73E8" w:rsidRPr="00330297" w:rsidRDefault="00DC73E8" w:rsidP="0033029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proofErr w:type="gramStart"/>
      <w:r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информационная </w:t>
      </w:r>
      <w:r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gramEnd"/>
      <w:r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  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предоставлять участникам об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DC73E8" w:rsidRPr="00330297" w:rsidRDefault="00DC73E8" w:rsidP="0033029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proofErr w:type="gramStart"/>
      <w:r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культурная </w:t>
      </w:r>
      <w:r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gramEnd"/>
      <w:r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  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организовывать мероприятия, вос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питывающие культурное и социальное самосозна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ние, содействующие эмоциональному развитию уча</w:t>
      </w:r>
      <w:r w:rsidRPr="00330297">
        <w:rPr>
          <w:rFonts w:eastAsia="Times New Roman"/>
          <w:color w:val="000000"/>
          <w:spacing w:val="0"/>
          <w:sz w:val="24"/>
          <w:szCs w:val="24"/>
          <w:bdr w:val="none" w:sz="0" w:space="0" w:color="auto" w:frame="1"/>
          <w:lang w:eastAsia="ru-RU"/>
        </w:rPr>
        <w:softHyphen/>
        <w:t>щихся, их родителей (законных представителей)  и педагогов.</w:t>
      </w:r>
    </w:p>
    <w:p w:rsidR="00DC73E8" w:rsidRPr="00330297" w:rsidRDefault="00DC73E8" w:rsidP="0033029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333333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90275">
        <w:rPr>
          <w:rFonts w:eastAsia="Times New Roman"/>
          <w:i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330297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330297">
        <w:rPr>
          <w:rFonts w:eastAsia="Times New Roman"/>
          <w:color w:val="333333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proofErr w:type="gramStart"/>
      <w:r w:rsidRPr="00330297">
        <w:rPr>
          <w:rFonts w:eastAsia="Times New Roman"/>
          <w:color w:val="333333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прививать  учащимся</w:t>
      </w:r>
      <w:proofErr w:type="gramEnd"/>
      <w:r w:rsidRPr="00330297">
        <w:rPr>
          <w:rFonts w:eastAsia="Times New Roman"/>
          <w:color w:val="333333"/>
          <w:spacing w:val="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любовь к родине, патриотизм,  как по отношению к государству, так и к родному краю. </w:t>
      </w:r>
    </w:p>
    <w:p w:rsidR="00DC73E8" w:rsidRPr="00DC73E8" w:rsidRDefault="00DC73E8" w:rsidP="00DC73E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111115"/>
          <w:spacing w:val="0"/>
          <w:sz w:val="24"/>
          <w:szCs w:val="24"/>
          <w:lang w:eastAsia="ru-RU"/>
        </w:rPr>
      </w:pPr>
    </w:p>
    <w:p w:rsidR="00DC73E8" w:rsidRDefault="00DC73E8">
      <w:pPr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br w:type="page"/>
      </w:r>
    </w:p>
    <w:p w:rsidR="00DC73E8" w:rsidRPr="00330297" w:rsidRDefault="00DC73E8" w:rsidP="00DC73E8">
      <w:pPr>
        <w:shd w:val="clear" w:color="auto" w:fill="FFFFFF"/>
        <w:spacing w:line="360" w:lineRule="auto"/>
        <w:ind w:firstLine="709"/>
        <w:rPr>
          <w:rFonts w:eastAsia="Times New Roman"/>
          <w:b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i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lastRenderedPageBreak/>
        <w:t xml:space="preserve">3. 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Планировани</w:t>
      </w:r>
      <w:r w:rsidR="00330297"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е работы по формированию фонда 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t>ШИБЦ</w:t>
      </w:r>
      <w:r w:rsidRPr="00330297">
        <w:rPr>
          <w:rFonts w:eastAsia="Times New Roman"/>
          <w:b/>
          <w:iCs/>
          <w:color w:val="000000"/>
          <w:spacing w:val="0"/>
          <w:sz w:val="24"/>
          <w:szCs w:val="24"/>
          <w:bdr w:val="none" w:sz="0" w:space="0" w:color="auto" w:frame="1"/>
          <w:lang w:eastAsia="ru-RU"/>
        </w:rPr>
        <w:t>:</w:t>
      </w:r>
    </w:p>
    <w:p w:rsidR="00DC73E8" w:rsidRPr="00DC73E8" w:rsidRDefault="00DC73E8" w:rsidP="00DC73E8">
      <w:pPr>
        <w:shd w:val="clear" w:color="auto" w:fill="FFFFFF"/>
        <w:spacing w:line="240" w:lineRule="auto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63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6181"/>
        <w:gridCol w:w="50"/>
        <w:gridCol w:w="1495"/>
        <w:gridCol w:w="2185"/>
      </w:tblGrid>
      <w:tr w:rsidR="00DC73E8" w:rsidRPr="00DC73E8" w:rsidTr="001A0F2F"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Срок исполнения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DC73E8" w:rsidRPr="00DC73E8" w:rsidTr="001A0F2F">
        <w:trPr>
          <w:trHeight w:val="286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1.Обеспечение комплектования фонда учебной литературы: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  составление совместно с педагогами заказа на учеб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ники, согласно Федерального перечня учебников и вносимых изменений к нему;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анализ и комплектование  школьной библиотеки   учебниками и учебными пособиями по утвержденному списку;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формирование общешкольного заказа на учебники и учебные посо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бия с учетом итогов инвентаризации;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подготовка перечня учебников, планируемых к использованию в но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вом учебном году, для учащихся и их родителей;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утверждение плана комплектования на новый учебный год;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осуществление контроля выполнения сделанного заказа;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• прием и обработка поступивших учебников: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оформление накладных;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запись в книгу суммарного учета;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штемпелевание;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— оформление картотеки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FF00FF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jc w:val="both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педагоги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ind w:left="-108" w:firstLine="108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Прием учебников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1A0F2F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май-июл</w:t>
            </w:r>
            <w:r w:rsidR="00DC73E8"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один раз в триместр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август — 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первая половина  сентября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Выдача учебников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Прием учебников взамен утерянных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необходи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-мости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1A0F2F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Работа с фондом художественной литературы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Своевременное проведение обработки и регистрации в алфавитном     каталоге поступающей литературы                                  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к художественной литературе, к периодике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Выдача изданий читателям                               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Ведение работы по сохранности фонда. Организация мелкого ремонта художественных изданий с привлечением учащихся  на уроках труда в начальных классах. Оформление книжной выставки: «Эти книги вы лечили сами»             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1A0F2F" w:rsidP="001A0F2F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  учителя технологии</w:t>
            </w:r>
            <w:r w:rsidR="00DC73E8"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Списание художественной  литературы с учетом ветхости и морального износа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Прием художественной  литературы взамен утерянной, списание утерянной литературы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Не реже 1 раза в квартал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3. Справочно-библиографическая работа</w:t>
            </w:r>
          </w:p>
        </w:tc>
      </w:tr>
      <w:tr w:rsidR="00DC73E8" w:rsidRPr="00DC73E8" w:rsidTr="001A0F2F">
        <w:trPr>
          <w:trHeight w:val="4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Каталогизация новых поступлений литературы    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rPr>
          <w:trHeight w:val="4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Учет новых поступлений  периодики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rPr>
          <w:trHeight w:val="4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Учет учебников по программам и классам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4.Работа с читателями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Рекомендательные беседы при выдаче книг. Беседы с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учщимися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  о прочитанной литературе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время»,  «Спутники любознательных» и др.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rPr>
          <w:trHeight w:val="286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Привлечение читателей в библиотеку: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э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кскурсии в школьную и детскую библиотеки с учащимися  1-х классов,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проведение перерегистрации всех читателей,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обзор новых книг. 2-4 классы 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 5-7 классы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330297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при записи</w:t>
            </w:r>
            <w:r w:rsidR="00DC73E8"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сентябрь, октябрь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5. Работа с родителями (законными представителями)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 -сентябрь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 -сентябрь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с обязательными рубриками: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 положение о порядке обеспечения учащихся учебниками и учебными пособиями,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  правила пользования учебниками из фонда ШИБЦ,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-  список учебников по классам, по которому будет осуществляться образовательный процесс  в новом учебном году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6. Работа с педагогическим коллективом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Формирование  заказов на новую литературу совместно с педагогами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 педагоги – предметники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совместно с ответственным за организацию учебно-методического обеспечения образовательного процесса сводного заказа на учебники и учебные </w:t>
            </w:r>
            <w:proofErr w:type="gramStart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пособия,  представление</w:t>
            </w:r>
            <w:proofErr w:type="gramEnd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его на утверждение директору 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апрель-май   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proofErr w:type="gram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библиотекарь,  руководители</w:t>
            </w:r>
            <w:proofErr w:type="gramEnd"/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УМО</w:t>
            </w:r>
          </w:p>
        </w:tc>
      </w:tr>
      <w:tr w:rsidR="00DC73E8" w:rsidRPr="00DC73E8" w:rsidTr="001A0F2F">
        <w:trPr>
          <w:trHeight w:val="127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Подбор литературы в помощь педагогам для проведения родительских собраний, классных  часов, педсоветов,  предоставление  информационных ресурсов для 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воспитательной  работы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Отчетность о </w:t>
            </w:r>
            <w:proofErr w:type="spellStart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книгообеспеченности</w:t>
            </w:r>
            <w:proofErr w:type="spellEnd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7.Работа с учащимися школы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 ШИБЦ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беседы с вновь записавшимися читателями о правилах поведения в ШИБЦ, о культуре чтения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записи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стенда-рекомендации о правилах поведения в ШИБЦ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  наглядной пропаганды,   информация для читателей о новых поступлениях в ШИБЦ  (выставки,  обзоры)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Акции среди учащихся: «Лучший читающий класс года, «Лучший читатель в классе».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Пропаганда  библиотечно-библиографических знаний: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Проведение библиотечных уроков, бесед: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«Первое посещение ШИБЦ» (ознакомительная экскурсия).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«Посвящение в читатели. Запись в ШИБЦ. Правила обращения с книгой». 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декабрь-январь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330297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п-библиотекарь,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«Роль и назначение ШИБЦ. Понятие об абонементе и читальном зале. Расстановка книг на полках».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«Строение книги. Элементы книг».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«Структура книги. Подготовка к самостоятельному выбору книг».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«Говорящие обложки (самостоятельный выбор книги в ШИБЦ. Правила чтения</w:t>
            </w:r>
            <w:proofErr w:type="gramStart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) »</w:t>
            </w:r>
            <w:proofErr w:type="gramEnd"/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  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 класс: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1: «Твои первые словари, энциклопедии, справочники».  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Урок № 2:  «История книги. Древнейшие библиотеки». 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5-6 классы: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Игра повторение: «Структура книги». 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7-9 классы:</w:t>
            </w:r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«Периодические  издания, адресованные  подросткам». </w:t>
            </w: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январь-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руководители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330297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5"/>
                <w:spacing w:val="-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9 </w:t>
            </w:r>
            <w:proofErr w:type="gramStart"/>
            <w:r>
              <w:rPr>
                <w:rFonts w:eastAsia="Times New Roman"/>
                <w:color w:val="111115"/>
                <w:spacing w:val="-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класс</w:t>
            </w:r>
            <w:r w:rsidR="00DC73E8"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:</w:t>
            </w:r>
            <w:proofErr w:type="gramEnd"/>
          </w:p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«Техника интеллектуального труда. Методы работы с информацией. Анализ художествен</w:t>
            </w:r>
            <w:r w:rsidRPr="00DC73E8">
              <w:rPr>
                <w:rFonts w:eastAsia="Times New Roman"/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ной, научно-популярной, учебной, справочной литературы».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8. Массовая работа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выставок, стендов к предметным неделям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 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 предметным неделям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Ежемесячные выставки к юбилейным датам известных отечественных и зарубежных писателей, писателей-земляков, знаменательным и памятным датам (согласно календарю  знаменательных дат) 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(Приложение № 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Выставки книг-юбиляров 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(Приложение № 2)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Тематические книжные полки «Читайте с увлечением все эти приклю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чения»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книг «Огненные  версты  Победы»  ко дню Победы.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Обзор статей газет и журналов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Участие в праздновании знаменательных и памятных дат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9. Организационная работа</w:t>
            </w:r>
          </w:p>
        </w:tc>
      </w:tr>
      <w:tr w:rsidR="00DC73E8" w:rsidRPr="00DC73E8" w:rsidTr="001A0F2F">
        <w:trPr>
          <w:trHeight w:val="54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Участие в  районных со</w:t>
            </w:r>
            <w:r w:rsidR="00330297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вещаниях, проводимых отделом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</w:t>
            </w: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  ШИБЦ и библиотеками района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10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jc w:val="center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10. Профессиональное развитие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Самообразование: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Изучение локальных актов, касающихся работы,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 </w:t>
            </w:r>
            <w:r w:rsidRPr="00DC73E8">
              <w:rPr>
                <w:rFonts w:eastAsia="Times New Roman"/>
                <w:color w:val="111115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Изучение и использование опыта лучших школьных библиотекарей: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Посещение семинаров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Участие в работе тематических круглых столов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Присутствие на открытых мероприятиях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Индивидуальные консультации</w:t>
            </w:r>
          </w:p>
          <w:p w:rsidR="00DC73E8" w:rsidRPr="00DC73E8" w:rsidRDefault="00DC73E8" w:rsidP="00DC73E8">
            <w:pPr>
              <w:shd w:val="clear" w:color="auto" w:fill="FFFFFF"/>
              <w:spacing w:line="240" w:lineRule="auto"/>
              <w:ind w:left="720" w:hanging="360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·       участие в конкурсах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8" w:rsidRPr="00DC73E8" w:rsidRDefault="00DC73E8" w:rsidP="00DC73E8">
            <w:pPr>
              <w:shd w:val="clear" w:color="auto" w:fill="FFFFFF"/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  <w:r w:rsidRPr="00DC73E8">
              <w:rPr>
                <w:rFonts w:eastAsia="Times New Roman"/>
                <w:color w:val="000000"/>
                <w:spacing w:val="0"/>
                <w:sz w:val="24"/>
                <w:szCs w:val="24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DC73E8" w:rsidRPr="00DC73E8" w:rsidTr="001A0F2F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73E8" w:rsidRPr="00DC73E8" w:rsidRDefault="00DC73E8" w:rsidP="00DC73E8">
            <w:pPr>
              <w:spacing w:line="240" w:lineRule="auto"/>
              <w:rPr>
                <w:rFonts w:eastAsia="Times New Roman"/>
                <w:color w:val="111115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DC73E8" w:rsidRPr="00DC73E8" w:rsidRDefault="00DC73E8" w:rsidP="00DC73E8">
      <w:pPr>
        <w:shd w:val="clear" w:color="auto" w:fill="FFFFFF"/>
        <w:spacing w:line="240" w:lineRule="auto"/>
        <w:rPr>
          <w:rFonts w:eastAsia="Times New Roman"/>
          <w:color w:val="111115"/>
          <w:spacing w:val="0"/>
          <w:sz w:val="24"/>
          <w:szCs w:val="24"/>
          <w:lang w:eastAsia="ru-RU"/>
        </w:rPr>
      </w:pPr>
      <w:r w:rsidRPr="00DC73E8">
        <w:rPr>
          <w:rFonts w:eastAsia="Times New Roman"/>
          <w:color w:val="111115"/>
          <w:spacing w:val="0"/>
          <w:sz w:val="24"/>
          <w:szCs w:val="24"/>
          <w:bdr w:val="none" w:sz="0" w:space="0" w:color="auto" w:frame="1"/>
          <w:lang w:eastAsia="ru-RU"/>
        </w:rPr>
        <w:t> </w:t>
      </w:r>
    </w:p>
    <w:p w:rsidR="00AB5BE2" w:rsidRDefault="00AB5BE2">
      <w:pPr>
        <w:rPr>
          <w:rFonts w:eastAsia="Times New Roman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u w:val="single"/>
          <w:bdr w:val="none" w:sz="0" w:space="0" w:color="auto" w:frame="1"/>
          <w:lang w:eastAsia="ru-RU"/>
        </w:rPr>
        <w:br w:type="page"/>
      </w:r>
    </w:p>
    <w:p w:rsidR="00EF10BD" w:rsidRDefault="00EF10BD" w:rsidP="00DC73E8">
      <w:pPr>
        <w:spacing w:line="240" w:lineRule="auto"/>
        <w:rPr>
          <w:rFonts w:eastAsia="Times New Roman"/>
          <w:i/>
          <w:color w:val="000000"/>
          <w:spacing w:val="0"/>
          <w:sz w:val="24"/>
          <w:szCs w:val="24"/>
          <w:bdr w:val="none" w:sz="0" w:space="0" w:color="auto" w:frame="1"/>
          <w:lang w:eastAsia="ru-RU"/>
        </w:rPr>
      </w:pPr>
    </w:p>
    <w:p w:rsidR="00330297" w:rsidRPr="00DC73E8" w:rsidRDefault="00330297" w:rsidP="00DC73E8">
      <w:pPr>
        <w:spacing w:line="240" w:lineRule="auto"/>
        <w:rPr>
          <w:sz w:val="24"/>
          <w:szCs w:val="24"/>
        </w:rPr>
      </w:pPr>
    </w:p>
    <w:sectPr w:rsidR="00330297" w:rsidRPr="00DC73E8" w:rsidSect="00EF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C6F4"/>
      </v:shape>
    </w:pict>
  </w:numPicBullet>
  <w:abstractNum w:abstractNumId="0" w15:restartNumberingAfterBreak="0">
    <w:nsid w:val="0D9F3980"/>
    <w:multiLevelType w:val="hybridMultilevel"/>
    <w:tmpl w:val="9C34E1C4"/>
    <w:lvl w:ilvl="0" w:tplc="A44C868E">
      <w:numFmt w:val="bullet"/>
      <w:lvlText w:val="•"/>
      <w:lvlJc w:val="left"/>
      <w:pPr>
        <w:ind w:left="1129" w:hanging="42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040B43"/>
    <w:multiLevelType w:val="hybridMultilevel"/>
    <w:tmpl w:val="577A3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53792A"/>
    <w:multiLevelType w:val="hybridMultilevel"/>
    <w:tmpl w:val="24427E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4145ED"/>
    <w:multiLevelType w:val="hybridMultilevel"/>
    <w:tmpl w:val="D280067E"/>
    <w:lvl w:ilvl="0" w:tplc="04190007">
      <w:start w:val="1"/>
      <w:numFmt w:val="bullet"/>
      <w:lvlText w:val=""/>
      <w:lvlPicBulletId w:val="0"/>
      <w:lvlJc w:val="left"/>
      <w:pPr>
        <w:ind w:left="1129" w:hanging="42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7F6D8C"/>
    <w:multiLevelType w:val="hybridMultilevel"/>
    <w:tmpl w:val="BF2801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8"/>
    <w:rsid w:val="001A0F2F"/>
    <w:rsid w:val="00330297"/>
    <w:rsid w:val="009D1528"/>
    <w:rsid w:val="009F24E5"/>
    <w:rsid w:val="00AB5BE2"/>
    <w:rsid w:val="00B90275"/>
    <w:rsid w:val="00DC73E8"/>
    <w:rsid w:val="00E8759E"/>
    <w:rsid w:val="00E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E4C"/>
  <w15:docId w15:val="{B96BE52E-5CEB-4317-8E54-300506F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2022-11-03T03:03:00Z</dcterms:created>
  <dcterms:modified xsi:type="dcterms:W3CDTF">2022-11-03T03:03:00Z</dcterms:modified>
</cp:coreProperties>
</file>